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A388" w14:textId="761D5CF2" w:rsidR="00F52F3D" w:rsidRDefault="00801E3C" w:rsidP="00033D61">
      <w:pPr>
        <w:pStyle w:val="Heading1"/>
      </w:pPr>
      <w:bookmarkStart w:id="0" w:name="_GoBack"/>
      <w:bookmarkEnd w:id="0"/>
      <w:r>
        <w:t xml:space="preserve">BC Pathways Case Statement </w:t>
      </w:r>
    </w:p>
    <w:p w14:paraId="198C2EB5" w14:textId="77777777" w:rsidR="00EC6627" w:rsidRDefault="00EC6627" w:rsidP="00EC6627">
      <w:pPr>
        <w:pStyle w:val="Heading2"/>
      </w:pPr>
    </w:p>
    <w:p w14:paraId="2DAC9F3B" w14:textId="77777777" w:rsidR="00EC6627" w:rsidRDefault="00EC6627" w:rsidP="00EC6627">
      <w:pPr>
        <w:pStyle w:val="Heading2"/>
      </w:pPr>
      <w:r>
        <w:t>What is Guided Pathways?</w:t>
      </w:r>
    </w:p>
    <w:p w14:paraId="526576D2" w14:textId="2E093F16" w:rsidR="00EC6627" w:rsidRDefault="009F543F" w:rsidP="00EC6627">
      <w:hyperlink r:id="rId7" w:history="1">
        <w:r w:rsidR="00EC6627" w:rsidRPr="00D14303">
          <w:rPr>
            <w:rStyle w:val="Hyperlink"/>
          </w:rPr>
          <w:t>Guided Pathways</w:t>
        </w:r>
      </w:hyperlink>
      <w:r w:rsidR="00EC6627">
        <w:t xml:space="preserve"> is a national, research-based model that two- and four-year colleges around the country are implementing with </w:t>
      </w:r>
      <w:hyperlink r:id="rId8" w:history="1">
        <w:r w:rsidR="00EC6627" w:rsidRPr="00E616F2">
          <w:rPr>
            <w:rStyle w:val="Hyperlink"/>
          </w:rPr>
          <w:t>promising results</w:t>
        </w:r>
      </w:hyperlink>
      <w:r w:rsidR="00EC6627">
        <w:t>.  Its fundamental elements in</w:t>
      </w:r>
      <w:r w:rsidR="003C462E">
        <w:t xml:space="preserve">clude helping students choose a </w:t>
      </w:r>
      <w:r w:rsidR="00EC6627">
        <w:t xml:space="preserve">broad academic or career goal, giving them an academic plan to help them achieve their goal, and providing them with the institutional support they need to complete it.  </w:t>
      </w:r>
    </w:p>
    <w:p w14:paraId="31E8961E" w14:textId="77777777" w:rsidR="00EC6627" w:rsidRDefault="00EC6627" w:rsidP="00033D61">
      <w:pPr>
        <w:pStyle w:val="Heading2"/>
      </w:pPr>
    </w:p>
    <w:p w14:paraId="4789354B" w14:textId="3C394889" w:rsidR="003C33DC" w:rsidRDefault="003C33DC" w:rsidP="00033D61">
      <w:pPr>
        <w:pStyle w:val="Heading2"/>
      </w:pPr>
      <w:r>
        <w:t xml:space="preserve">Who decided we need </w:t>
      </w:r>
      <w:r w:rsidR="00EC6627">
        <w:t>pathways</w:t>
      </w:r>
      <w:r>
        <w:t>?</w:t>
      </w:r>
    </w:p>
    <w:p w14:paraId="36DC1B9A" w14:textId="75CE5E87" w:rsidR="00212883" w:rsidRDefault="00FA5685" w:rsidP="00212883">
      <w:r>
        <w:t xml:space="preserve">During the 2017-18 academic year, the Achieving the Dream (ATD) Core </w:t>
      </w:r>
      <w:r w:rsidR="00212883">
        <w:t>and Data Teams</w:t>
      </w:r>
      <w:r w:rsidR="00F81574">
        <w:t>, made up of faculty and staff from across campus,</w:t>
      </w:r>
      <w:r w:rsidR="00212883">
        <w:t xml:space="preserve"> </w:t>
      </w:r>
      <w:r>
        <w:t xml:space="preserve">reviewed </w:t>
      </w:r>
      <w:r w:rsidR="00212883">
        <w:t xml:space="preserve">data specific to Bellevue College and identified </w:t>
      </w:r>
      <w:r w:rsidR="00F37FD3">
        <w:t xml:space="preserve">student success </w:t>
      </w:r>
      <w:r w:rsidR="00567105">
        <w:t>metrics in six areas (Equity, Persistence, Momentum, Basic Skills Transitions, Completion, and Excess Credits). Completion data showed that m</w:t>
      </w:r>
      <w:r w:rsidR="00F81574">
        <w:t>ore than 40% of our students have no credential and are not enrolled in any tertiary educational institution six years after entering BC.</w:t>
      </w:r>
      <w:r w:rsidR="00567105">
        <w:t xml:space="preserve"> When that data is disaggregated by race, o</w:t>
      </w:r>
      <w:r w:rsidR="00BB47C1">
        <w:t xml:space="preserve">nly 32% of African American students and </w:t>
      </w:r>
      <w:r w:rsidR="00567105">
        <w:t xml:space="preserve">40% of Latinx </w:t>
      </w:r>
      <w:r w:rsidR="00BB47C1">
        <w:t xml:space="preserve">graduate or transfer from BC in three years. </w:t>
      </w:r>
      <w:r w:rsidR="00591EB7">
        <w:t xml:space="preserve">Believing that BC can and must do better, </w:t>
      </w:r>
      <w:r w:rsidR="00212883">
        <w:t xml:space="preserve">the ATD leadership team identified three areas that would have the greatest impact on student success: </w:t>
      </w:r>
    </w:p>
    <w:p w14:paraId="7E8AE683" w14:textId="5C1588F4" w:rsidR="00212883" w:rsidRPr="00212883" w:rsidRDefault="00212883" w:rsidP="00212883">
      <w:pPr>
        <w:pStyle w:val="ListParagraph"/>
        <w:numPr>
          <w:ilvl w:val="0"/>
          <w:numId w:val="3"/>
        </w:numPr>
      </w:pPr>
      <w:r w:rsidRPr="00212883">
        <w:rPr>
          <w:rFonts w:ascii="Calibri" w:eastAsia="Times New Roman" w:hAnsi="Calibri" w:cs="Calibri"/>
          <w:color w:val="000000"/>
        </w:rPr>
        <w:t xml:space="preserve">Adopting the </w:t>
      </w:r>
      <w:r w:rsidR="00A76897">
        <w:rPr>
          <w:rFonts w:ascii="Calibri" w:eastAsia="Times New Roman" w:hAnsi="Calibri" w:cs="Calibri"/>
          <w:color w:val="000000"/>
        </w:rPr>
        <w:t>Integrated</w:t>
      </w:r>
      <w:r w:rsidRPr="00212883">
        <w:rPr>
          <w:rFonts w:ascii="Calibri" w:eastAsia="Times New Roman" w:hAnsi="Calibri" w:cs="Calibri"/>
          <w:color w:val="000000"/>
        </w:rPr>
        <w:t xml:space="preserve"> Stud</w:t>
      </w:r>
      <w:r>
        <w:rPr>
          <w:rFonts w:ascii="Calibri" w:eastAsia="Times New Roman" w:hAnsi="Calibri" w:cs="Calibri"/>
          <w:color w:val="000000"/>
        </w:rPr>
        <w:t>ent Success and Advising Model</w:t>
      </w:r>
    </w:p>
    <w:p w14:paraId="08B632B2" w14:textId="77777777" w:rsidR="00212883" w:rsidRPr="00212883" w:rsidRDefault="00212883" w:rsidP="00212883">
      <w:pPr>
        <w:pStyle w:val="ListParagraph"/>
        <w:numPr>
          <w:ilvl w:val="0"/>
          <w:numId w:val="3"/>
        </w:numPr>
      </w:pPr>
      <w:r w:rsidRPr="00212883">
        <w:rPr>
          <w:rFonts w:ascii="Calibri" w:eastAsia="Times New Roman" w:hAnsi="Calibri" w:cs="Calibri"/>
          <w:color w:val="000000"/>
        </w:rPr>
        <w:t>Providing a comprehensive faculty professional development program</w:t>
      </w:r>
    </w:p>
    <w:p w14:paraId="569D521C" w14:textId="3CDEFBE2" w:rsidR="000333B7" w:rsidRPr="00033D61" w:rsidRDefault="00212883" w:rsidP="000333B7">
      <w:pPr>
        <w:pStyle w:val="ListParagraph"/>
        <w:numPr>
          <w:ilvl w:val="0"/>
          <w:numId w:val="3"/>
        </w:numPr>
      </w:pPr>
      <w:r w:rsidRPr="00212883">
        <w:rPr>
          <w:rFonts w:ascii="Calibri" w:eastAsia="Times New Roman" w:hAnsi="Calibri" w:cs="Calibri"/>
          <w:color w:val="000000"/>
        </w:rPr>
        <w:t xml:space="preserve">Implementing </w:t>
      </w:r>
      <w:r>
        <w:rPr>
          <w:rFonts w:ascii="Calibri" w:eastAsia="Times New Roman" w:hAnsi="Calibri" w:cs="Calibri"/>
          <w:color w:val="000000"/>
        </w:rPr>
        <w:t xml:space="preserve">a </w:t>
      </w:r>
      <w:r w:rsidRPr="00212883">
        <w:rPr>
          <w:rFonts w:ascii="Calibri" w:eastAsia="Times New Roman" w:hAnsi="Calibri" w:cs="Calibri"/>
          <w:color w:val="000000"/>
        </w:rPr>
        <w:t xml:space="preserve">Guided Pathways </w:t>
      </w:r>
      <w:r>
        <w:rPr>
          <w:rFonts w:ascii="Calibri" w:eastAsia="Times New Roman" w:hAnsi="Calibri" w:cs="Calibri"/>
          <w:color w:val="000000"/>
        </w:rPr>
        <w:t>model to help</w:t>
      </w:r>
      <w:r w:rsidRPr="00212883">
        <w:rPr>
          <w:rFonts w:ascii="Calibri" w:eastAsia="Times New Roman" w:hAnsi="Calibri" w:cs="Calibri"/>
          <w:color w:val="000000"/>
        </w:rPr>
        <w:t xml:space="preserve"> students find and stay on an educational path.</w:t>
      </w:r>
    </w:p>
    <w:p w14:paraId="42D3D7DD" w14:textId="77777777" w:rsidR="00EC6627" w:rsidRDefault="00EC6627" w:rsidP="00033D61">
      <w:pPr>
        <w:pStyle w:val="Heading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39F95B0B" w14:textId="77777777" w:rsidR="00033D61" w:rsidRDefault="00033D61" w:rsidP="00033D61">
      <w:pPr>
        <w:pStyle w:val="Heading2"/>
      </w:pPr>
      <w:r>
        <w:t xml:space="preserve">How is Pathways different from what students do now? </w:t>
      </w:r>
    </w:p>
    <w:p w14:paraId="0FD361D5" w14:textId="76A9F506" w:rsidR="00D07EFF" w:rsidRDefault="00033D61" w:rsidP="000333B7">
      <w:r>
        <w:t>Currently, we have too many students</w:t>
      </w:r>
      <w:r w:rsidR="00FC452D">
        <w:t xml:space="preserve"> </w:t>
      </w:r>
      <w:r>
        <w:t xml:space="preserve">trying to navigate college </w:t>
      </w:r>
      <w:r w:rsidR="00FC452D">
        <w:t xml:space="preserve">requirements </w:t>
      </w:r>
      <w:r>
        <w:t>on their own. Here are just some of things we expect them to do:</w:t>
      </w:r>
      <w:r w:rsidR="00D07EFF">
        <w:t xml:space="preserve">  </w:t>
      </w:r>
    </w:p>
    <w:p w14:paraId="730A4610" w14:textId="0CC07D6B" w:rsidR="00B05E8C" w:rsidRPr="00D07EFF" w:rsidRDefault="00B60506" w:rsidP="00D07EFF">
      <w:pPr>
        <w:numPr>
          <w:ilvl w:val="0"/>
          <w:numId w:val="5"/>
        </w:numPr>
      </w:pPr>
      <w:r w:rsidRPr="00D07EFF">
        <w:t xml:space="preserve">Decide what credential to pursue from </w:t>
      </w:r>
      <w:r w:rsidR="00D07EFF">
        <w:t>more than 90 degrees and certificates</w:t>
      </w:r>
      <w:r w:rsidRPr="00D07EFF">
        <w:t xml:space="preserve"> </w:t>
      </w:r>
    </w:p>
    <w:p w14:paraId="6C2EC7A6" w14:textId="3A60697E" w:rsidR="00B05E8C" w:rsidRPr="00D07EFF" w:rsidRDefault="00B60506" w:rsidP="00D07EFF">
      <w:pPr>
        <w:numPr>
          <w:ilvl w:val="0"/>
          <w:numId w:val="6"/>
        </w:numPr>
      </w:pPr>
      <w:r w:rsidRPr="00D07EFF">
        <w:t xml:space="preserve">Plan how to </w:t>
      </w:r>
      <w:r w:rsidR="00A76897">
        <w:t>complete a degree or certificate</w:t>
      </w:r>
      <w:r w:rsidRPr="00D07EFF">
        <w:t xml:space="preserve"> </w:t>
      </w:r>
      <w:r w:rsidR="00D07EFF">
        <w:t>by choosing</w:t>
      </w:r>
      <w:r w:rsidRPr="00D07EFF">
        <w:t xml:space="preserve"> what courses to take</w:t>
      </w:r>
      <w:r w:rsidR="00D07EFF">
        <w:t xml:space="preserve"> on their own, including prerequisites and sequences</w:t>
      </w:r>
      <w:r w:rsidR="00A76897">
        <w:t>.</w:t>
      </w:r>
      <w:r w:rsidR="00D07EFF">
        <w:t xml:space="preserve"> </w:t>
      </w:r>
    </w:p>
    <w:p w14:paraId="59AE249D" w14:textId="4C986568" w:rsidR="00B05E8C" w:rsidRPr="00D07EFF" w:rsidRDefault="00B60506" w:rsidP="00D07EFF">
      <w:pPr>
        <w:numPr>
          <w:ilvl w:val="0"/>
          <w:numId w:val="6"/>
        </w:numPr>
      </w:pPr>
      <w:r w:rsidRPr="00D07EFF">
        <w:t xml:space="preserve">Navigate </w:t>
      </w:r>
      <w:r w:rsidR="00754AE9">
        <w:t>complex processes</w:t>
      </w:r>
      <w:r w:rsidRPr="00D07EFF">
        <w:t xml:space="preserve"> </w:t>
      </w:r>
      <w:r w:rsidR="00D07EFF">
        <w:t xml:space="preserve">like financial aid and </w:t>
      </w:r>
      <w:r w:rsidR="00A76897">
        <w:t>other</w:t>
      </w:r>
      <w:r w:rsidRPr="00D07EFF">
        <w:t xml:space="preserve"> support services</w:t>
      </w:r>
    </w:p>
    <w:p w14:paraId="08BF77E0" w14:textId="1825049A" w:rsidR="00B05E8C" w:rsidRDefault="00B60506" w:rsidP="00D07EFF">
      <w:pPr>
        <w:numPr>
          <w:ilvl w:val="0"/>
          <w:numId w:val="6"/>
        </w:numPr>
      </w:pPr>
      <w:r w:rsidRPr="00D07EFF">
        <w:t xml:space="preserve">Seek help from </w:t>
      </w:r>
      <w:r w:rsidR="00D07EFF">
        <w:t xml:space="preserve">very </w:t>
      </w:r>
      <w:r w:rsidRPr="00D07EFF">
        <w:t xml:space="preserve">limited </w:t>
      </w:r>
      <w:r w:rsidR="00754AE9">
        <w:t>resources (1 advisor for every 9</w:t>
      </w:r>
      <w:r w:rsidRPr="00D07EFF">
        <w:t>00 degree-seeking students at BC)</w:t>
      </w:r>
    </w:p>
    <w:p w14:paraId="7129DAA4" w14:textId="790BE5C4" w:rsidR="00FC452D" w:rsidRDefault="00A76897" w:rsidP="00FC452D">
      <w:r>
        <w:t xml:space="preserve">When navigating these hurdles </w:t>
      </w:r>
      <w:r w:rsidR="00FC452D">
        <w:t>on their own, many stu</w:t>
      </w:r>
      <w:r w:rsidR="00CD706B">
        <w:t xml:space="preserve">dents take courses they may not </w:t>
      </w:r>
      <w:r w:rsidR="00FC452D">
        <w:t xml:space="preserve">need, </w:t>
      </w:r>
      <w:r>
        <w:t>often losing valuable time</w:t>
      </w:r>
      <w:r w:rsidR="00CD706B">
        <w:t>, dropping out</w:t>
      </w:r>
      <w:r>
        <w:t xml:space="preserve">, </w:t>
      </w:r>
      <w:r w:rsidR="00CD706B">
        <w:t xml:space="preserve">maxing out financial aid, </w:t>
      </w:r>
      <w:r>
        <w:t>and</w:t>
      </w:r>
      <w:r w:rsidR="00CD706B">
        <w:t>/or</w:t>
      </w:r>
      <w:r>
        <w:t xml:space="preserve"> accumulating debt. </w:t>
      </w:r>
    </w:p>
    <w:p w14:paraId="7CA07992" w14:textId="77777777" w:rsidR="00EC6627" w:rsidRDefault="00EC6627" w:rsidP="00FC452D"/>
    <w:p w14:paraId="3E003FC2" w14:textId="77777777" w:rsidR="00EC6627" w:rsidRDefault="00EC6627" w:rsidP="00EC6627">
      <w:pPr>
        <w:pStyle w:val="Heading2"/>
      </w:pPr>
      <w:r>
        <w:lastRenderedPageBreak/>
        <w:t>Why Pathways?</w:t>
      </w:r>
    </w:p>
    <w:p w14:paraId="3364D305" w14:textId="0DCE6218" w:rsidR="00EC6627" w:rsidRPr="00D07EFF" w:rsidRDefault="00EC6627" w:rsidP="00FC452D">
      <w:r w:rsidRPr="00FA5685">
        <w:t xml:space="preserve">By helping students make </w:t>
      </w:r>
      <w:r w:rsidRPr="00FA5685">
        <w:rPr>
          <w:i/>
          <w:iCs/>
          <w:u w:val="single"/>
        </w:rPr>
        <w:t xml:space="preserve">more informed choices </w:t>
      </w:r>
      <w:r w:rsidRPr="00FA5685">
        <w:t>about what</w:t>
      </w:r>
      <w:r>
        <w:t xml:space="preserve"> courses to take, BC P</w:t>
      </w:r>
      <w:r w:rsidRPr="00FA5685">
        <w:t xml:space="preserve">athways will </w:t>
      </w:r>
      <w:r>
        <w:t xml:space="preserve">help close our equity gaps, </w:t>
      </w:r>
      <w:r w:rsidRPr="00801E3C">
        <w:t>create a more intentional experience for students</w:t>
      </w:r>
      <w:r>
        <w:t>, and give</w:t>
      </w:r>
      <w:r w:rsidRPr="00801E3C">
        <w:t xml:space="preserve"> them the support they need to achieve their academic and career goals.  </w:t>
      </w:r>
    </w:p>
    <w:p w14:paraId="1E7B9F8A" w14:textId="77777777" w:rsidR="00290AF9" w:rsidRDefault="00290AF9" w:rsidP="000333B7"/>
    <w:sectPr w:rsidR="00290AF9" w:rsidSect="009E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1E1A" w14:textId="77777777" w:rsidR="009F543F" w:rsidRDefault="009F543F" w:rsidP="00CA1175">
      <w:r>
        <w:separator/>
      </w:r>
    </w:p>
  </w:endnote>
  <w:endnote w:type="continuationSeparator" w:id="0">
    <w:p w14:paraId="55A3910C" w14:textId="77777777" w:rsidR="009F543F" w:rsidRDefault="009F543F" w:rsidP="00CA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24F4" w14:textId="77777777" w:rsidR="009F543F" w:rsidRDefault="009F543F" w:rsidP="00CA1175">
      <w:r>
        <w:separator/>
      </w:r>
    </w:p>
  </w:footnote>
  <w:footnote w:type="continuationSeparator" w:id="0">
    <w:p w14:paraId="4AB5A4EF" w14:textId="77777777" w:rsidR="009F543F" w:rsidRDefault="009F543F" w:rsidP="00CA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1F9"/>
    <w:multiLevelType w:val="hybridMultilevel"/>
    <w:tmpl w:val="7226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79A"/>
    <w:multiLevelType w:val="hybridMultilevel"/>
    <w:tmpl w:val="5616FA88"/>
    <w:lvl w:ilvl="0" w:tplc="DCCA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C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A1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F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25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EE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8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29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9708FD"/>
    <w:multiLevelType w:val="hybridMultilevel"/>
    <w:tmpl w:val="F8E4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0071"/>
    <w:multiLevelType w:val="hybridMultilevel"/>
    <w:tmpl w:val="17EC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AE8"/>
    <w:multiLevelType w:val="hybridMultilevel"/>
    <w:tmpl w:val="89841950"/>
    <w:lvl w:ilvl="0" w:tplc="570E0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0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44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E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8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A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C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6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291791"/>
    <w:multiLevelType w:val="multilevel"/>
    <w:tmpl w:val="811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C"/>
    <w:rsid w:val="000333B7"/>
    <w:rsid w:val="00033D61"/>
    <w:rsid w:val="00034253"/>
    <w:rsid w:val="001029BF"/>
    <w:rsid w:val="0019352D"/>
    <w:rsid w:val="001B06A4"/>
    <w:rsid w:val="00202743"/>
    <w:rsid w:val="00212883"/>
    <w:rsid w:val="00267B2A"/>
    <w:rsid w:val="00290AF9"/>
    <w:rsid w:val="003C33DC"/>
    <w:rsid w:val="003C462E"/>
    <w:rsid w:val="00567105"/>
    <w:rsid w:val="00591EB7"/>
    <w:rsid w:val="00596B31"/>
    <w:rsid w:val="006D4521"/>
    <w:rsid w:val="00754AE9"/>
    <w:rsid w:val="00782BE6"/>
    <w:rsid w:val="00801E3C"/>
    <w:rsid w:val="00964681"/>
    <w:rsid w:val="009E21D9"/>
    <w:rsid w:val="009F543F"/>
    <w:rsid w:val="00A76897"/>
    <w:rsid w:val="00B01288"/>
    <w:rsid w:val="00B05E8C"/>
    <w:rsid w:val="00B60506"/>
    <w:rsid w:val="00BB47C1"/>
    <w:rsid w:val="00C2790B"/>
    <w:rsid w:val="00CA1175"/>
    <w:rsid w:val="00CD706B"/>
    <w:rsid w:val="00D07EFF"/>
    <w:rsid w:val="00D14303"/>
    <w:rsid w:val="00DE5CA7"/>
    <w:rsid w:val="00E616F2"/>
    <w:rsid w:val="00EC6627"/>
    <w:rsid w:val="00F37FD3"/>
    <w:rsid w:val="00F52F3D"/>
    <w:rsid w:val="00F81574"/>
    <w:rsid w:val="00FA5685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E7BD4"/>
  <w15:docId w15:val="{DC3F3802-D758-4F56-843C-C9D57C7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D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8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815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3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1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75"/>
  </w:style>
  <w:style w:type="paragraph" w:styleId="Footer">
    <w:name w:val="footer"/>
    <w:basedOn w:val="Normal"/>
    <w:link w:val="FooterChar"/>
    <w:uiPriority w:val="99"/>
    <w:unhideWhenUsed/>
    <w:rsid w:val="00CA1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75"/>
  </w:style>
  <w:style w:type="character" w:styleId="Hyperlink">
    <w:name w:val="Hyperlink"/>
    <w:basedOn w:val="DefaultParagraphFont"/>
    <w:uiPriority w:val="99"/>
    <w:unhideWhenUsed/>
    <w:rsid w:val="00E61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7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4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rc.tc.columbia.edu/media/k2/attachments/building-guided-pathways-community-college-student-succ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ctc.edu/colleges-staff/programs-services/student-success-center/guided-pathway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Harada</dc:creator>
  <cp:keywords/>
  <dc:description/>
  <cp:lastModifiedBy>Tracy Biga MacLean</cp:lastModifiedBy>
  <cp:revision>2</cp:revision>
  <dcterms:created xsi:type="dcterms:W3CDTF">2018-10-15T17:45:00Z</dcterms:created>
  <dcterms:modified xsi:type="dcterms:W3CDTF">2018-10-15T17:45:00Z</dcterms:modified>
</cp:coreProperties>
</file>